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7250" cy="8572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6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05"/>
        <w:gridCol w:w="3027"/>
      </w:tblGrid>
      <w:tr>
        <w:trPr>
          <w:trHeight w:val="681" w:hRule="atLeast"/>
        </w:trPr>
        <w:tc>
          <w:tcPr>
            <w:tcW w:w="9061" w:type="dxa"/>
            <w:gridSpan w:val="3"/>
          </w:tcPr>
          <w:p>
            <w:pPr>
              <w:pStyle w:val="TableParagraph"/>
              <w:spacing w:before="156"/>
              <w:ind w:left="950"/>
              <w:rPr>
                <w:b/>
                <w:sz w:val="28"/>
              </w:rPr>
            </w:pPr>
            <w:r>
              <w:rPr>
                <w:b/>
                <w:sz w:val="28"/>
              </w:rPr>
              <w:t>Ansøgning om godkendelse af bane-/vejkøretøj (UOE)</w:t>
            </w:r>
          </w:p>
        </w:tc>
      </w:tr>
      <w:tr>
        <w:trPr>
          <w:trHeight w:val="911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Materielejer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254"/>
              <w:rPr>
                <w:sz w:val="20"/>
              </w:rPr>
            </w:pPr>
            <w:r>
              <w:rPr>
                <w:sz w:val="20"/>
              </w:rPr>
              <w:t>Navn, adresse, telefonnummer og mailadresse.</w:t>
            </w:r>
          </w:p>
        </w:tc>
      </w:tr>
      <w:tr>
        <w:trPr>
          <w:trHeight w:val="1444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Ansvarlig for vedligeholdelsen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>Her anføres virksomheden, eller den afdeling i virksomheden, som er ansvarlig for vedligeholdelsen.</w:t>
            </w:r>
          </w:p>
        </w:tc>
      </w:tr>
      <w:tr>
        <w:trPr>
          <w:trHeight w:val="1177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Eftersynsprotokol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>Dokumentation for udført eftersyn indenfor de seneste 12 mdr.</w:t>
            </w:r>
          </w:p>
        </w:tc>
      </w:tr>
      <w:tr>
        <w:trPr>
          <w:trHeight w:val="911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Materieltype</w:t>
            </w:r>
          </w:p>
        </w:tc>
        <w:tc>
          <w:tcPr>
            <w:tcW w:w="3005" w:type="dxa"/>
          </w:tcPr>
          <w:p>
            <w:pPr>
              <w:pStyle w:val="TableParagraph"/>
              <w:ind w:right="161"/>
              <w:rPr>
                <w:sz w:val="22"/>
              </w:rPr>
            </w:pPr>
            <w:r>
              <w:rPr>
                <w:sz w:val="20"/>
              </w:rPr>
              <w:t>Fabrikat: </w:t>
            </w: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535"/>
              <w:rPr>
                <w:sz w:val="20"/>
              </w:rPr>
            </w:pPr>
            <w:r>
              <w:rPr>
                <w:sz w:val="20"/>
              </w:rPr>
              <w:t>Her anføres fabrikat, model og/eller typenummer.</w:t>
            </w:r>
          </w:p>
        </w:tc>
      </w:tr>
      <w:tr>
        <w:trPr>
          <w:trHeight w:val="700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Årgang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08" w:hRule="atLeast"/>
        </w:trPr>
        <w:tc>
          <w:tcPr>
            <w:tcW w:w="3029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Stel-/chassisnummer</w:t>
            </w:r>
          </w:p>
        </w:tc>
        <w:tc>
          <w:tcPr>
            <w:tcW w:w="3005" w:type="dxa"/>
          </w:tcPr>
          <w:p>
            <w:pPr>
              <w:pStyle w:val="TableParagraph"/>
              <w:spacing w:before="58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spacing w:before="58"/>
              <w:ind w:left="55" w:right="472"/>
              <w:rPr>
                <w:sz w:val="20"/>
              </w:rPr>
            </w:pPr>
            <w:r>
              <w:rPr>
                <w:sz w:val="20"/>
              </w:rPr>
              <w:t>Køretøjet stelnummer eller produktionsnummer som er angivet af producenten.</w:t>
            </w:r>
          </w:p>
          <w:p>
            <w:pPr>
              <w:pStyle w:val="TableParagraph"/>
              <w:spacing w:before="0"/>
              <w:ind w:left="55" w:right="254"/>
              <w:rPr>
                <w:sz w:val="20"/>
              </w:rPr>
            </w:pPr>
            <w:r>
              <w:rPr>
                <w:sz w:val="20"/>
              </w:rPr>
              <w:t>Skal være identisk i maskinens levetid.</w:t>
            </w:r>
          </w:p>
        </w:tc>
      </w:tr>
      <w:tr>
        <w:trPr>
          <w:trHeight w:val="2510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Litra og nummer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200"/>
              <w:rPr>
                <w:sz w:val="20"/>
              </w:rPr>
            </w:pPr>
            <w:r>
              <w:rPr>
                <w:sz w:val="20"/>
              </w:rPr>
              <w:t>Køretøjets kendingsnummer som mærkes tydeligt på begge sider af maskinen.</w:t>
            </w:r>
          </w:p>
          <w:p>
            <w:pPr>
              <w:pStyle w:val="TableParagraph"/>
              <w:spacing w:before="1"/>
              <w:ind w:left="55" w:right="35"/>
              <w:rPr>
                <w:sz w:val="20"/>
              </w:rPr>
            </w:pPr>
            <w:r>
              <w:rPr>
                <w:sz w:val="20"/>
              </w:rPr>
              <w:t>Banedanmark skal informeres hvis dette nummer ændres, f.eks. ved salg eller ombygning.</w:t>
            </w:r>
          </w:p>
          <w:p>
            <w:pPr>
              <w:pStyle w:val="TableParagraph"/>
              <w:spacing w:before="0"/>
              <w:ind w:left="55" w:right="643"/>
              <w:rPr>
                <w:sz w:val="20"/>
              </w:rPr>
            </w:pPr>
            <w:r>
              <w:rPr>
                <w:sz w:val="20"/>
              </w:rPr>
              <w:t>Hvis køretøjet har et EVN- nummer anføres dette.</w:t>
            </w:r>
          </w:p>
        </w:tc>
      </w:tr>
      <w:tr>
        <w:trPr>
          <w:trHeight w:val="911" w:hRule="atLeast"/>
        </w:trPr>
        <w:tc>
          <w:tcPr>
            <w:tcW w:w="3029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Længde</w:t>
            </w:r>
          </w:p>
        </w:tc>
        <w:tc>
          <w:tcPr>
            <w:tcW w:w="3005" w:type="dxa"/>
          </w:tcPr>
          <w:p>
            <w:pPr>
              <w:pStyle w:val="TableParagraph"/>
              <w:spacing w:line="237" w:lineRule="auto" w:before="60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spacing w:before="55"/>
              <w:ind w:left="55" w:right="1054"/>
              <w:rPr>
                <w:sz w:val="20"/>
              </w:rPr>
            </w:pPr>
            <w:r>
              <w:rPr>
                <w:sz w:val="20"/>
              </w:rPr>
              <w:t>Opmålt totallængde i transportstilling.</w:t>
            </w:r>
          </w:p>
        </w:tc>
      </w:tr>
      <w:tr>
        <w:trPr>
          <w:trHeight w:val="698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Læsseprofil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Jf. AML pkt. 5.1.</w:t>
            </w:r>
          </w:p>
        </w:tc>
      </w:tr>
      <w:tr>
        <w:trPr>
          <w:trHeight w:val="827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DS/EN 15746 maskine kategori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Punkt 4 Tabel 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3"/>
        <w:gridCol w:w="3852"/>
        <w:gridCol w:w="1597"/>
      </w:tblGrid>
      <w:tr>
        <w:trPr>
          <w:trHeight w:val="525" w:hRule="atLeast"/>
        </w:trPr>
        <w:tc>
          <w:tcPr>
            <w:tcW w:w="3863" w:type="dxa"/>
          </w:tcPr>
          <w:p>
            <w:pPr>
              <w:pStyle w:val="TableParagraph"/>
              <w:spacing w:line="170" w:lineRule="atLeast" w:before="1"/>
              <w:ind w:left="50" w:right="154"/>
              <w:jc w:val="both"/>
              <w:rPr>
                <w:rFonts w:ascii="Agfa Rotis Sans Serif" w:hAnsi="Agfa Rotis Sans Serif"/>
                <w:sz w:val="15"/>
              </w:rPr>
            </w:pPr>
            <w:r>
              <w:rPr>
                <w:rFonts w:ascii="Agfa Rotis Sans Serif" w:hAnsi="Agfa Rotis Sans Serif"/>
                <w:sz w:val="15"/>
              </w:rPr>
              <w:t>Navn: Ansøgning om godkendelse af Bane- vejkøretøjer (UOE) Dokumentejer: Alexander Michael Kjeldgaard Petersen (AMKP) Ændret: 12-07-2022</w:t>
            </w:r>
          </w:p>
        </w:tc>
        <w:tc>
          <w:tcPr>
            <w:tcW w:w="38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4" w:lineRule="exact" w:before="0"/>
              <w:ind w:left="157"/>
              <w:rPr>
                <w:rFonts w:ascii="Agfa Rotis Sans Serif" w:hAnsi="Agfa Rotis Sans Serif"/>
                <w:sz w:val="15"/>
              </w:rPr>
            </w:pPr>
            <w:r>
              <w:rPr>
                <w:rFonts w:ascii="Agfa Rotis Sans Serif" w:hAnsi="Agfa Rotis Sans Serif"/>
                <w:sz w:val="15"/>
              </w:rPr>
              <w:t>Ændret af: Alexander Michael Kjeldgaard Petersen (AMKP)</w:t>
            </w:r>
          </w:p>
        </w:tc>
        <w:tc>
          <w:tcPr>
            <w:tcW w:w="1597" w:type="dxa"/>
          </w:tcPr>
          <w:p>
            <w:pPr>
              <w:pStyle w:val="TableParagraph"/>
              <w:spacing w:before="1"/>
              <w:ind w:left="273"/>
              <w:rPr>
                <w:rFonts w:ascii="Agfa Rotis Sans Serif"/>
                <w:sz w:val="15"/>
              </w:rPr>
            </w:pPr>
            <w:r>
              <w:rPr>
                <w:rFonts w:ascii="Agfa Rotis Sans Serif"/>
                <w:sz w:val="15"/>
              </w:rPr>
              <w:t>Version: 6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4" w:lineRule="exact" w:before="0"/>
              <w:ind w:left="273"/>
              <w:rPr>
                <w:rFonts w:ascii="Agfa Rotis Sans Serif"/>
                <w:sz w:val="15"/>
              </w:rPr>
            </w:pPr>
            <w:r>
              <w:rPr>
                <w:rFonts w:ascii="Agfa Rotis Sans Serif"/>
                <w:sz w:val="15"/>
              </w:rPr>
              <w:t>Jernbanesikkerhed: Ja</w:t>
            </w:r>
          </w:p>
        </w:tc>
      </w:tr>
      <w:tr>
        <w:trPr>
          <w:trHeight w:val="174" w:hRule="atLeast"/>
        </w:trPr>
        <w:tc>
          <w:tcPr>
            <w:tcW w:w="3863" w:type="dxa"/>
          </w:tcPr>
          <w:p>
            <w:pPr>
              <w:pStyle w:val="TableParagraph"/>
              <w:spacing w:line="154" w:lineRule="exact" w:before="1"/>
              <w:ind w:left="50"/>
              <w:rPr>
                <w:rFonts w:ascii="Agfa Rotis Sans Serif"/>
                <w:sz w:val="15"/>
              </w:rPr>
            </w:pPr>
            <w:r>
              <w:rPr>
                <w:rFonts w:ascii="Agfa Rotis Sans Serif"/>
                <w:sz w:val="15"/>
              </w:rPr>
              <w:t>Godkendt: 12-07-2022</w:t>
            </w:r>
          </w:p>
        </w:tc>
        <w:tc>
          <w:tcPr>
            <w:tcW w:w="3852" w:type="dxa"/>
          </w:tcPr>
          <w:p>
            <w:pPr>
              <w:pStyle w:val="TableParagraph"/>
              <w:spacing w:line="154" w:lineRule="exact" w:before="1"/>
              <w:ind w:left="157"/>
              <w:rPr>
                <w:rFonts w:ascii="Agfa Rotis Sans Serif" w:hAnsi="Agfa Rotis Sans Serif"/>
                <w:sz w:val="15"/>
              </w:rPr>
            </w:pPr>
            <w:r>
              <w:rPr>
                <w:rFonts w:ascii="Agfa Rotis Sans Serif" w:hAnsi="Agfa Rotis Sans Serif"/>
                <w:sz w:val="15"/>
              </w:rPr>
              <w:t>Godkendt af: Rikke Aarøe Carlsen (RCRC)</w:t>
            </w:r>
          </w:p>
        </w:tc>
        <w:tc>
          <w:tcPr>
            <w:tcW w:w="1597" w:type="dxa"/>
          </w:tcPr>
          <w:p>
            <w:pPr>
              <w:pStyle w:val="TableParagraph"/>
              <w:spacing w:line="154" w:lineRule="exact" w:before="0"/>
              <w:ind w:left="273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sz w:val="15"/>
              </w:rPr>
              <w:t>Side </w:t>
            </w:r>
            <w:r>
              <w:rPr>
                <w:rFonts w:ascii="Times New Roman"/>
                <w:b/>
                <w:sz w:val="15"/>
              </w:rPr>
              <w:t>1 </w:t>
            </w:r>
            <w:r>
              <w:rPr>
                <w:rFonts w:ascii="Times New Roman"/>
                <w:sz w:val="15"/>
              </w:rPr>
              <w:t>af </w:t>
            </w:r>
            <w:r>
              <w:rPr>
                <w:rFonts w:ascii="Times New Roman"/>
                <w:b/>
                <w:sz w:val="15"/>
              </w:rPr>
              <w:t>2</w:t>
            </w:r>
          </w:p>
        </w:tc>
      </w:tr>
    </w:tbl>
    <w:p>
      <w:pPr>
        <w:spacing w:after="0" w:line="154" w:lineRule="exact"/>
        <w:rPr>
          <w:rFonts w:ascii="Times New Roman"/>
          <w:sz w:val="15"/>
        </w:rPr>
        <w:sectPr>
          <w:type w:val="continuous"/>
          <w:pgSz w:w="11910" w:h="16840"/>
          <w:pgMar w:top="540" w:bottom="280" w:left="126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05"/>
        <w:gridCol w:w="3027"/>
      </w:tblGrid>
      <w:tr>
        <w:trPr>
          <w:trHeight w:val="1177" w:hRule="atLeast"/>
        </w:trPr>
        <w:tc>
          <w:tcPr>
            <w:tcW w:w="3029" w:type="dxa"/>
          </w:tcPr>
          <w:p>
            <w:pPr>
              <w:pStyle w:val="TableParagraph"/>
              <w:ind w:right="78"/>
              <w:rPr>
                <w:sz w:val="20"/>
              </w:rPr>
            </w:pPr>
            <w:r>
              <w:rPr>
                <w:sz w:val="20"/>
              </w:rPr>
              <w:t>Bremselængde 25 km/t til 0 km/t.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59"/>
              <w:rPr>
                <w:sz w:val="20"/>
              </w:rPr>
            </w:pPr>
            <w:r>
              <w:rPr>
                <w:sz w:val="20"/>
              </w:rPr>
              <w:t>Kan køretøjet ikke køre 25 km/t. anføres hvor hurtigt køretøjet kan køre.</w:t>
            </w:r>
          </w:p>
        </w:tc>
      </w:tr>
      <w:tr>
        <w:trPr>
          <w:trHeight w:val="1711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Egenvægt/totalvægt: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188"/>
              <w:rPr>
                <w:sz w:val="20"/>
              </w:rPr>
            </w:pPr>
            <w:r>
              <w:rPr>
                <w:sz w:val="20"/>
              </w:rPr>
              <w:t>Hvis køretøjet er ændret, i forhold til producentens standardudgave, vedlægges vejeskema som dokumentation for den angivne vægt.</w:t>
            </w:r>
          </w:p>
        </w:tc>
      </w:tr>
      <w:tr>
        <w:trPr>
          <w:trHeight w:val="1178" w:hRule="atLeast"/>
        </w:trPr>
        <w:tc>
          <w:tcPr>
            <w:tcW w:w="3029" w:type="dxa"/>
          </w:tcPr>
          <w:p>
            <w:pPr>
              <w:pStyle w:val="TableParagraph"/>
              <w:spacing w:line="237" w:lineRule="auto" w:before="59"/>
              <w:ind w:right="78"/>
              <w:rPr>
                <w:sz w:val="20"/>
              </w:rPr>
            </w:pPr>
            <w:r>
              <w:rPr>
                <w:sz w:val="20"/>
              </w:rPr>
              <w:t>Bremseart og evt. bremsevægt, G, P, R andet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148"/>
              <w:rPr>
                <w:sz w:val="20"/>
              </w:rPr>
            </w:pPr>
            <w:r>
              <w:rPr>
                <w:sz w:val="20"/>
              </w:rPr>
              <w:t>Her anføres hvis der bremses direkte med f.eks. skivebremse. Evt. togbremsesystem skal beskrives her.</w:t>
            </w:r>
          </w:p>
        </w:tc>
      </w:tr>
      <w:tr>
        <w:trPr>
          <w:trHeight w:val="1178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Maksimal metervægt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229"/>
              <w:rPr>
                <w:sz w:val="20"/>
              </w:rPr>
            </w:pPr>
            <w:r>
              <w:rPr>
                <w:sz w:val="20"/>
              </w:rPr>
              <w:t>Summen af vognens taravægt og læssets vægt divideret med vognens længde.</w:t>
            </w:r>
          </w:p>
        </w:tc>
      </w:tr>
      <w:tr>
        <w:trPr>
          <w:trHeight w:val="1178" w:hRule="atLeast"/>
        </w:trPr>
        <w:tc>
          <w:tcPr>
            <w:tcW w:w="30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Maksimal aksellast</w:t>
            </w:r>
          </w:p>
        </w:tc>
        <w:tc>
          <w:tcPr>
            <w:tcW w:w="3005" w:type="dxa"/>
          </w:tcPr>
          <w:p>
            <w:pPr>
              <w:pStyle w:val="TableParagraph"/>
              <w:ind w:right="103"/>
              <w:rPr>
                <w:sz w:val="22"/>
              </w:rPr>
            </w:pPr>
            <w:r>
              <w:rPr>
                <w:color w:val="808080"/>
                <w:sz w:val="22"/>
              </w:rPr>
              <w:t>Klik eller tryk her for at skrive tekst.</w:t>
            </w:r>
          </w:p>
        </w:tc>
        <w:tc>
          <w:tcPr>
            <w:tcW w:w="3027" w:type="dxa"/>
          </w:tcPr>
          <w:p>
            <w:pPr>
              <w:pStyle w:val="TableParagraph"/>
              <w:ind w:left="55" w:right="35"/>
              <w:rPr>
                <w:sz w:val="20"/>
              </w:rPr>
            </w:pPr>
            <w:r>
              <w:rPr>
                <w:sz w:val="20"/>
              </w:rPr>
              <w:t>Her oplyses den maksimale akselvægt som jernbaneudstyret er konstrueret til.</w:t>
            </w:r>
          </w:p>
        </w:tc>
      </w:tr>
    </w:tbl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spacing w:before="101"/>
        <w:ind w:left="158"/>
      </w:pPr>
      <w:r>
        <w:rPr>
          <w:sz w:val="20"/>
        </w:rPr>
        <w:t>Dato: </w:t>
      </w:r>
      <w:r>
        <w:rPr>
          <w:color w:val="808080"/>
        </w:rPr>
        <w:t>Klik eller tryk her for at skrive tekst.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58"/>
      </w:pPr>
      <w:r>
        <w:rPr>
          <w:sz w:val="20"/>
        </w:rPr>
        <w:t>Ansøger: </w:t>
      </w:r>
      <w:r>
        <w:rPr>
          <w:color w:val="808080"/>
        </w:rPr>
        <w:t>Klik eller tryk her for at skrive tekst.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01"/>
        <w:ind w:left="0" w:right="691" w:firstLine="0"/>
        <w:jc w:val="right"/>
        <w:rPr>
          <w:rFonts w:ascii="Agfa Rotis Sans Serif"/>
          <w:sz w:val="15"/>
        </w:rPr>
      </w:pPr>
      <w:r>
        <w:rPr>
          <w:rFonts w:ascii="Agfa Rotis Sans Serif"/>
          <w:sz w:val="15"/>
        </w:rPr>
        <w:t>Side 2(2)</w:t>
      </w:r>
    </w:p>
    <w:sectPr>
      <w:pgSz w:w="11910" w:h="16840"/>
      <w:pgMar w:top="1580" w:bottom="280" w:left="12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gfa Rotis Sans Serif">
    <w:altName w:val="Agfa Rotis Sans Serif"/>
    <w:charset w:val="0"/>
    <w:family w:val="auto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da-DY" w:eastAsia="da-DY" w:bidi="da-DY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da-DY" w:eastAsia="da-DY" w:bidi="da-DY"/>
    </w:rPr>
  </w:style>
  <w:style w:styleId="ListParagraph" w:type="paragraph">
    <w:name w:val="List Paragraph"/>
    <w:basedOn w:val="Normal"/>
    <w:uiPriority w:val="1"/>
    <w:qFormat/>
    <w:pPr/>
    <w:rPr>
      <w:lang w:val="da-DY" w:eastAsia="da-DY" w:bidi="da-DY"/>
    </w:rPr>
  </w:style>
  <w:style w:styleId="TableParagraph" w:type="paragraph">
    <w:name w:val="Table Paragraph"/>
    <w:basedOn w:val="Normal"/>
    <w:uiPriority w:val="1"/>
    <w:qFormat/>
    <w:pPr>
      <w:spacing w:before="57"/>
      <w:ind w:left="57"/>
    </w:pPr>
    <w:rPr>
      <w:rFonts w:ascii="Segoe UI" w:hAnsi="Segoe UI" w:eastAsia="Segoe UI" w:cs="Segoe UI"/>
      <w:lang w:val="da-DY" w:eastAsia="da-DY" w:bidi="da-DY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2022-08-26T08:28:06Z</dcterms:created>
  <dcterms:modified xsi:type="dcterms:W3CDTF">2022-08-26T08:28:06Z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2022-08-26T00:00:00Z</vt:filetime>
  </property>
</Properties>
</file>